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0.png" ContentType="image/png"/>
  <Override PartName="/word/media/rId65.png" ContentType="image/png"/>
  <Override PartName="/word/media/rId69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26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7.png" ContentType="image/png"/>
  <Override PartName="/word/media/rId132.png" ContentType="image/png"/>
  <Override PartName="/word/media/rId136.png" ContentType="image/png"/>
  <Override PartName="/word/media/rId140.png" ContentType="image/png"/>
  <Override PartName="/word/media/rId30.png" ContentType="image/png"/>
  <Override PartName="/word/media/rId144.png" ContentType="image/png"/>
  <Override PartName="/word/media/rId148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164.png" ContentType="image/png"/>
  <Override PartName="/word/media/rId168.png" ContentType="image/png"/>
  <Override PartName="/word/media/rId172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8.png" ContentType="image/png"/>
  <Override PartName="/word/media/rId52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Линейная</w:t>
      </w:r>
      <w:r>
        <w:t xml:space="preserve"> </w:t>
      </w:r>
      <w:r>
        <w:t xml:space="preserve">алгебра</w:t>
      </w:r>
    </w:p>
    <w:p>
      <w:pPr>
        <w:pStyle w:val="Author"/>
      </w:pPr>
      <w:r>
        <w:t xml:space="preserve">Чемоданова</w:t>
      </w:r>
      <w:r>
        <w:t xml:space="preserve"> </w:t>
      </w:r>
      <w:r>
        <w:t xml:space="preserve">Ангелина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введение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Введение</w:t>
      </w:r>
    </w:p>
    <w:bookmarkStart w:id="20" w:name="цели-и-задачи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Цели и задачи</w:t>
      </w:r>
    </w:p>
    <w:p>
      <w:pPr>
        <w:pStyle w:val="FirstParagraph"/>
      </w:pPr>
      <w:r>
        <w:rPr>
          <w:bCs/>
          <w:b/>
        </w:rPr>
        <w:t xml:space="preserve">Цель работы</w:t>
      </w:r>
    </w:p>
    <w:p>
      <w:pPr>
        <w:pStyle w:val="BodyText"/>
      </w:pPr>
      <w:r>
        <w:t xml:space="preserve">Основной целью работы является изучение возможностей специализированных пакетов Julia для выполнения и оценки эффективности операций над объектами линейной алгебры</w:t>
      </w:r>
      <w:r>
        <w:t xml:space="preserve">[1]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Используя Jupyter Lab, повторите примеры.</w:t>
      </w:r>
    </w:p>
    <w:p>
      <w:pPr>
        <w:numPr>
          <w:ilvl w:val="0"/>
          <w:numId w:val="1001"/>
        </w:numPr>
        <w:pStyle w:val="Compact"/>
      </w:pPr>
      <w:r>
        <w:t xml:space="preserve">Выполните задания для самостоятельной работы</w:t>
      </w:r>
      <w:r>
        <w:t xml:space="preserve">[2]</w:t>
      </w:r>
      <w:r>
        <w:t xml:space="preserve">.</w:t>
      </w:r>
    </w:p>
    <w:bookmarkEnd w:id="20"/>
    <w:bookmarkEnd w:id="21"/>
    <w:bookmarkStart w:id="17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34" w:name="Xc28563639bee130e298f75fd93151139a0dd5d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Поэлементные операции над многомерными массивами</w:t>
      </w:r>
    </w:p>
    <w:p>
      <w:pPr>
        <w:pStyle w:val="FirstParagraph"/>
      </w:pPr>
      <w:r>
        <w:t xml:space="preserve">Для матрицы 4 × 3 рассмотрим поэлементные операции сложения и произведения её элементов (рис. 1 - рис. 2):</w:t>
      </w:r>
    </w:p>
    <w:p>
      <w:pPr>
        <w:pStyle w:val="CaptionedFigure"/>
      </w:pPr>
      <w:bookmarkStart w:id="25" w:name="fig:001"/>
      <w:r>
        <w:drawing>
          <wp:inline>
            <wp:extent cx="5334000" cy="2788107"/>
            <wp:effectExtent b="0" l="0" r="0" t="0"/>
            <wp:docPr descr="Рис. 1: Поэлементные операции сложения и произведения элементов матрицы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8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Поэлементные операции сложения и произведения элементов матрицы</w:t>
      </w:r>
    </w:p>
    <w:p>
      <w:pPr>
        <w:pStyle w:val="CaptionedFigure"/>
      </w:pPr>
      <w:bookmarkStart w:id="29" w:name="fig:002"/>
      <w:r>
        <w:drawing>
          <wp:inline>
            <wp:extent cx="5334000" cy="1944907"/>
            <wp:effectExtent b="0" l="0" r="0" t="0"/>
            <wp:docPr descr="Рис. 2: Поэлементные операции сложения и произведения элементов матрицы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4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Поэлементные операции сложения и произведения элементов матрицы</w:t>
      </w:r>
    </w:p>
    <w:p>
      <w:pPr>
        <w:pStyle w:val="BodyText"/>
      </w:pPr>
      <w:r>
        <w:t xml:space="preserve">Для работы со средними значениями можно воспользоваться возможностями пакета Statistics (рис. 3):</w:t>
      </w:r>
    </w:p>
    <w:p>
      <w:pPr>
        <w:pStyle w:val="CaptionedFigure"/>
      </w:pPr>
      <w:bookmarkStart w:id="33" w:name="fig:003"/>
      <w:r>
        <w:drawing>
          <wp:inline>
            <wp:extent cx="5334000" cy="3015915"/>
            <wp:effectExtent b="0" l="0" r="0" t="0"/>
            <wp:docPr descr="Рис. 3: Использование возможностей пакета Statistics для работы со средними значениями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5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Использование возможностей пакета Statistics для работы со средними значениями</w:t>
      </w:r>
    </w:p>
    <w:bookmarkEnd w:id="34"/>
    <w:bookmarkStart w:id="47" w:name="Xe71a3b7cf23fde2857c4c69b12515f71438b9aa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Транспонирование, след, ранг, определитель и инверсия матрицы</w:t>
      </w:r>
    </w:p>
    <w:p>
      <w:pPr>
        <w:pStyle w:val="FirstParagraph"/>
      </w:pPr>
      <w:r>
        <w:t xml:space="preserve">Для выполнения таких операций над матрицами, как транспонирование, диагонализация, определение следа, ранга, определителя</w:t>
      </w:r>
      <w:r>
        <w:t xml:space="preserve"> </w:t>
      </w:r>
      <w:r>
        <w:t xml:space="preserve">матрицы и т.п. можно воспользоваться библиотекой (пакетом) LinearAlgebra (рис. 4 - рис. 6):</w:t>
      </w:r>
    </w:p>
    <w:p>
      <w:pPr>
        <w:pStyle w:val="CaptionedFigure"/>
      </w:pPr>
      <w:bookmarkStart w:id="38" w:name="fig:004"/>
      <w:r>
        <w:drawing>
          <wp:inline>
            <wp:extent cx="5334000" cy="2500395"/>
            <wp:effectExtent b="0" l="0" r="0" t="0"/>
            <wp:docPr descr="Рис. 4: Использование библиотеки LinearAlgebra для выполнения определённых операций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0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Использование библиотеки LinearAlgebra для выполнения определённых операций</w:t>
      </w:r>
    </w:p>
    <w:p>
      <w:pPr>
        <w:pStyle w:val="CaptionedFigure"/>
      </w:pPr>
      <w:bookmarkStart w:id="42" w:name="fig:005"/>
      <w:r>
        <w:drawing>
          <wp:inline>
            <wp:extent cx="5334000" cy="1300590"/>
            <wp:effectExtent b="0" l="0" r="0" t="0"/>
            <wp:docPr descr="Рис. 5: Использование библиотеки LinearAlgebra для выполнения определённых операций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0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Использование библиотеки LinearAlgebra для выполнения определённых операций</w:t>
      </w:r>
    </w:p>
    <w:p>
      <w:pPr>
        <w:pStyle w:val="CaptionedFigure"/>
      </w:pPr>
      <w:bookmarkStart w:id="46" w:name="fig:006"/>
      <w:r>
        <w:drawing>
          <wp:inline>
            <wp:extent cx="5334000" cy="2680308"/>
            <wp:effectExtent b="0" l="0" r="0" t="0"/>
            <wp:docPr descr="Рис. 6: Использование библиотеки LinearAlgebra для выполнения определённых операций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0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Использование библиотеки LinearAlgebra для выполнения определённых операций</w:t>
      </w:r>
    </w:p>
    <w:bookmarkEnd w:id="47"/>
    <w:bookmarkStart w:id="64" w:name="Xd91d5cc23a5b4c7dd0e00c3f37738f394a8e13e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Вычисление нормы векторов и матриц, повороты, вращения</w:t>
      </w:r>
    </w:p>
    <w:p>
      <w:pPr>
        <w:pStyle w:val="FirstParagraph"/>
      </w:pPr>
      <w:r>
        <w:t xml:space="preserve">Для вычисления нормы используется LinearAlgebra.norm(x) (рис. 7 - рис. 8):</w:t>
      </w:r>
    </w:p>
    <w:p>
      <w:pPr>
        <w:pStyle w:val="CaptionedFigure"/>
      </w:pPr>
      <w:bookmarkStart w:id="51" w:name="fig:007"/>
      <w:r>
        <w:drawing>
          <wp:inline>
            <wp:extent cx="5334000" cy="2610824"/>
            <wp:effectExtent b="0" l="0" r="0" t="0"/>
            <wp:docPr descr="Рис. 7: Использование LinearAlgebra.norm(x)" title="" id="49" name="Picture"/>
            <a:graphic>
              <a:graphicData uri="http://schemas.openxmlformats.org/drawingml/2006/picture">
                <pic:pic>
                  <pic:nvPicPr>
                    <pic:cNvPr descr="image/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0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Рис. 7: Использование LinearAlgebra.norm(x)</w:t>
      </w:r>
    </w:p>
    <w:p>
      <w:pPr>
        <w:pStyle w:val="CaptionedFigure"/>
      </w:pPr>
      <w:bookmarkStart w:id="55" w:name="fig:008"/>
      <w:r>
        <w:drawing>
          <wp:inline>
            <wp:extent cx="5334000" cy="974126"/>
            <wp:effectExtent b="0" l="0" r="0" t="0"/>
            <wp:docPr descr="Рис. 8: Использование LinearAlgebra.norm(x)" title="" id="53" name="Picture"/>
            <a:graphic>
              <a:graphicData uri="http://schemas.openxmlformats.org/drawingml/2006/picture">
                <pic:pic>
                  <pic:nvPicPr>
                    <pic:cNvPr descr="image/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4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Рис. 8: Использование LinearAlgebra.norm(x)</w:t>
      </w:r>
    </w:p>
    <w:p>
      <w:pPr>
        <w:pStyle w:val="BodyText"/>
      </w:pPr>
      <w:r>
        <w:t xml:space="preserve">Вычислим нормы для двумерной матрицы (рис. 9 - рис. 10):</w:t>
      </w:r>
    </w:p>
    <w:p>
      <w:pPr>
        <w:pStyle w:val="CaptionedFigure"/>
      </w:pPr>
      <w:bookmarkStart w:id="59" w:name="fig:009"/>
      <w:r>
        <w:drawing>
          <wp:inline>
            <wp:extent cx="5334000" cy="2689612"/>
            <wp:effectExtent b="0" l="0" r="0" t="0"/>
            <wp:docPr descr="Рис. 9: Вычисление нормы для двумерной матрицы" title="" id="57" name="Picture"/>
            <a:graphic>
              <a:graphicData uri="http://schemas.openxmlformats.org/drawingml/2006/picture">
                <pic:pic>
                  <pic:nvPicPr>
                    <pic:cNvPr descr="image/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 9: Вычисление нормы для двумерной матрицы</w:t>
      </w:r>
    </w:p>
    <w:p>
      <w:pPr>
        <w:pStyle w:val="CaptionedFigure"/>
      </w:pPr>
      <w:bookmarkStart w:id="63" w:name="fig:010"/>
      <w:r>
        <w:drawing>
          <wp:inline>
            <wp:extent cx="5334000" cy="1425738"/>
            <wp:effectExtent b="0" l="0" r="0" t="0"/>
            <wp:docPr descr="Рис. 10: Вычисление нормы для двумерной матрицы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5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Рис. 10: Вычисление нормы для двумерной матрицы</w:t>
      </w:r>
    </w:p>
    <w:bookmarkEnd w:id="64"/>
    <w:bookmarkStart w:id="73" w:name="X5c7ba8ea9205f78450384725fbd8ae04a8a0851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Матричное умножение, единичная матрица, скалярное произведение</w:t>
      </w:r>
    </w:p>
    <w:p>
      <w:pPr>
        <w:pStyle w:val="FirstParagraph"/>
      </w:pPr>
      <w:r>
        <w:t xml:space="preserve">Выполним примеры матричного умножения, единичной матрицы и скалярного произведения (рис. 11 - рис. 12):</w:t>
      </w:r>
    </w:p>
    <w:p>
      <w:pPr>
        <w:pStyle w:val="CaptionedFigure"/>
      </w:pPr>
      <w:bookmarkStart w:id="68" w:name="fig:011"/>
      <w:r>
        <w:drawing>
          <wp:inline>
            <wp:extent cx="5334000" cy="2898565"/>
            <wp:effectExtent b="0" l="0" r="0" t="0"/>
            <wp:docPr descr="Рис. 11: Примеры матричного умножения, единичной матрицы и скалярного произведения" title="" id="66" name="Picture"/>
            <a:graphic>
              <a:graphicData uri="http://schemas.openxmlformats.org/drawingml/2006/picture">
                <pic:pic>
                  <pic:nvPicPr>
                    <pic:cNvPr descr="image/1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11: Примеры матричного умножения, единичной матрицы и скалярного произведения</w:t>
      </w:r>
    </w:p>
    <w:p>
      <w:pPr>
        <w:pStyle w:val="CaptionedFigure"/>
      </w:pPr>
      <w:bookmarkStart w:id="72" w:name="fig:012"/>
      <w:r>
        <w:drawing>
          <wp:inline>
            <wp:extent cx="5334000" cy="1181195"/>
            <wp:effectExtent b="0" l="0" r="0" t="0"/>
            <wp:docPr descr="Рис. 12: Примеры матричного умножения, единичной матрицы и скалярного произведения" title="" id="70" name="Picture"/>
            <a:graphic>
              <a:graphicData uri="http://schemas.openxmlformats.org/drawingml/2006/picture">
                <pic:pic>
                  <pic:nvPicPr>
                    <pic:cNvPr descr="image/1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1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12: Примеры матричного умножения, единичной матрицы и скалярного произведения</w:t>
      </w:r>
    </w:p>
    <w:bookmarkEnd w:id="73"/>
    <w:bookmarkStart w:id="126" w:name="Xc1b05fa6b627f0a61977718129e6f3db9a4d06a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Факторизация. Специальные матричные структуры</w:t>
      </w:r>
    </w:p>
    <w:p>
      <w:pPr>
        <w:pStyle w:val="FirstParagraph"/>
      </w:pPr>
      <w:r>
        <w:t xml:space="preserve">Рассмотрим несколько примеров. Для работы со специальными матричными структурами потребуется</w:t>
      </w:r>
      <w:r>
        <w:t xml:space="preserve"> </w:t>
      </w:r>
      <w:r>
        <w:t xml:space="preserve">пакет LinearAlgebra.</w:t>
      </w:r>
    </w:p>
    <w:p>
      <w:pPr>
        <w:pStyle w:val="BodyText"/>
      </w:pPr>
      <w:r>
        <w:t xml:space="preserve">Решение систем линейный алгебраических уравнений Ax = b (рис. 13):</w:t>
      </w:r>
    </w:p>
    <w:p>
      <w:pPr>
        <w:pStyle w:val="CaptionedFigure"/>
      </w:pPr>
      <w:bookmarkStart w:id="77" w:name="fig:013"/>
      <w:r>
        <w:drawing>
          <wp:inline>
            <wp:extent cx="5334000" cy="3091477"/>
            <wp:effectExtent b="0" l="0" r="0" t="0"/>
            <wp:docPr descr="Рис. 13: Решение систем линейный алгебраических уравнений Ax = b" title="" id="75" name="Picture"/>
            <a:graphic>
              <a:graphicData uri="http://schemas.openxmlformats.org/drawingml/2006/picture">
                <pic:pic>
                  <pic:nvPicPr>
                    <pic:cNvPr descr="image/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1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13: Решение систем линейный алгебраических уравнений Ax = b</w:t>
      </w:r>
    </w:p>
    <w:p>
      <w:pPr>
        <w:pStyle w:val="BodyText"/>
      </w:pPr>
      <w:r>
        <w:t xml:space="preserve">Julia позволяет вычислять LU-факторизацию и определяет составной тип факторизации для его хранения (рис. 14 - рис. 15):</w:t>
      </w:r>
    </w:p>
    <w:p>
      <w:pPr>
        <w:pStyle w:val="CaptionedFigure"/>
      </w:pPr>
      <w:bookmarkStart w:id="81" w:name="fig:014"/>
      <w:r>
        <w:drawing>
          <wp:inline>
            <wp:extent cx="5334000" cy="2784348"/>
            <wp:effectExtent b="0" l="0" r="0" t="0"/>
            <wp:docPr descr="Рис. 14: Пример вычисления LU-факторизации и определение составного типа факторизации для его хранения" title="" id="79" name="Picture"/>
            <a:graphic>
              <a:graphicData uri="http://schemas.openxmlformats.org/drawingml/2006/picture">
                <pic:pic>
                  <pic:nvPicPr>
                    <pic:cNvPr descr="image/14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4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14: Пример вычисления LU-факторизации и определение составного типа факторизации для его хранения</w:t>
      </w:r>
    </w:p>
    <w:p>
      <w:pPr>
        <w:pStyle w:val="CaptionedFigure"/>
      </w:pPr>
      <w:bookmarkStart w:id="85" w:name="fig:015"/>
      <w:r>
        <w:drawing>
          <wp:inline>
            <wp:extent cx="5334000" cy="1470713"/>
            <wp:effectExtent b="0" l="0" r="0" t="0"/>
            <wp:docPr descr="Рис. 15: Пример вычисления LU-факторизации и определение составного типа факторизации для его хранения" title="" id="83" name="Picture"/>
            <a:graphic>
              <a:graphicData uri="http://schemas.openxmlformats.org/drawingml/2006/picture">
                <pic:pic>
                  <pic:nvPicPr>
                    <pic:cNvPr descr="image/15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0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15: Пример вычисления LU-факторизации и определение составного типа факторизации для его хранения</w:t>
      </w:r>
    </w:p>
    <w:p>
      <w:pPr>
        <w:pStyle w:val="BodyText"/>
      </w:pPr>
      <w:r>
        <w:t xml:space="preserve">Исходная система уравнений Ax = b может быть решена или с использованием исходной матрицы, или с использованием объекта факторизации (рис. 16):</w:t>
      </w:r>
    </w:p>
    <w:p>
      <w:pPr>
        <w:pStyle w:val="CaptionedFigure"/>
      </w:pPr>
      <w:bookmarkStart w:id="89" w:name="fig:016"/>
      <w:r>
        <w:drawing>
          <wp:inline>
            <wp:extent cx="5334000" cy="2602992"/>
            <wp:effectExtent b="0" l="0" r="0" t="0"/>
            <wp:docPr descr="Рис. 16: Пример решения с использованием исходной матрицы и с использованием объекта факторизации" title="" id="87" name="Picture"/>
            <a:graphic>
              <a:graphicData uri="http://schemas.openxmlformats.org/drawingml/2006/picture">
                <pic:pic>
                  <pic:nvPicPr>
                    <pic:cNvPr descr="image/16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2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16: Пример решения с использованием исходной матрицы и с использованием объекта факторизации</w:t>
      </w:r>
    </w:p>
    <w:p>
      <w:pPr>
        <w:pStyle w:val="BodyText"/>
      </w:pPr>
      <w:r>
        <w:t xml:space="preserve">Julia позволяет вычислять QR-факторизацию и определяет составной тип факторизации для его хранения (рис. 17):</w:t>
      </w:r>
    </w:p>
    <w:p>
      <w:pPr>
        <w:pStyle w:val="CaptionedFigure"/>
      </w:pPr>
      <w:bookmarkStart w:id="93" w:name="fig:017"/>
      <w:r>
        <w:drawing>
          <wp:inline>
            <wp:extent cx="5334000" cy="3041526"/>
            <wp:effectExtent b="0" l="0" r="0" t="0"/>
            <wp:docPr descr="Рис. 17: Пример вычисления QR-факторизации и определение составного типа факторизации для его хранения" title="" id="91" name="Picture"/>
            <a:graphic>
              <a:graphicData uri="http://schemas.openxmlformats.org/drawingml/2006/picture">
                <pic:pic>
                  <pic:nvPicPr>
                    <pic:cNvPr descr="image/1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1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17: Пример вычисления QR-факторизации и определение составного типа факторизации для его хранения</w:t>
      </w:r>
    </w:p>
    <w:p>
      <w:pPr>
        <w:pStyle w:val="BodyText"/>
      </w:pPr>
      <w:r>
        <w:t xml:space="preserve">Примеры собственной декомпозиции матрицы A (рис. 18 - рис. 19):</w:t>
      </w:r>
    </w:p>
    <w:p>
      <w:pPr>
        <w:pStyle w:val="CaptionedFigure"/>
      </w:pPr>
      <w:bookmarkStart w:id="97" w:name="fig:018"/>
      <w:r>
        <w:drawing>
          <wp:inline>
            <wp:extent cx="5334000" cy="2794888"/>
            <wp:effectExtent b="0" l="0" r="0" t="0"/>
            <wp:docPr descr="Рис. 18: Примеры собственной декомпозиции матрицы A" title="" id="95" name="Picture"/>
            <a:graphic>
              <a:graphicData uri="http://schemas.openxmlformats.org/drawingml/2006/picture">
                <pic:pic>
                  <pic:nvPicPr>
                    <pic:cNvPr descr="image/18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4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18: Примеры собственной декомпозиции матрицы A</w:t>
      </w:r>
    </w:p>
    <w:p>
      <w:pPr>
        <w:pStyle w:val="CaptionedFigure"/>
      </w:pPr>
      <w:bookmarkStart w:id="101" w:name="fig:019"/>
      <w:r>
        <w:drawing>
          <wp:inline>
            <wp:extent cx="5334000" cy="1455210"/>
            <wp:effectExtent b="0" l="0" r="0" t="0"/>
            <wp:docPr descr="Рис. 19: Примеры собственной декомпозиции матрицы A" title="" id="99" name="Picture"/>
            <a:graphic>
              <a:graphicData uri="http://schemas.openxmlformats.org/drawingml/2006/picture">
                <pic:pic>
                  <pic:nvPicPr>
                    <pic:cNvPr descr="image/1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5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19: Примеры собственной декомпозиции матрицы A</w:t>
      </w:r>
    </w:p>
    <w:p>
      <w:pPr>
        <w:pStyle w:val="BodyText"/>
      </w:pPr>
      <w:r>
        <w:t xml:space="preserve">Далее рассмотрим примеры работы с матрицами большой размерности и специальной структуры (рис. 20 - рис. 21):</w:t>
      </w:r>
    </w:p>
    <w:p>
      <w:pPr>
        <w:pStyle w:val="CaptionedFigure"/>
      </w:pPr>
      <w:bookmarkStart w:id="105" w:name="fig:020"/>
      <w:r>
        <w:drawing>
          <wp:inline>
            <wp:extent cx="5334000" cy="2016252"/>
            <wp:effectExtent b="0" l="0" r="0" t="0"/>
            <wp:docPr descr="Рис. 20: Примеры работы с матрицами большой размерности и специальной структуры" title="" id="103" name="Picture"/>
            <a:graphic>
              <a:graphicData uri="http://schemas.openxmlformats.org/drawingml/2006/picture">
                <pic:pic>
                  <pic:nvPicPr>
                    <pic:cNvPr descr="image/2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6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20: Примеры работы с матрицами большой размерности и специальной структуры</w:t>
      </w:r>
    </w:p>
    <w:p>
      <w:pPr>
        <w:pStyle w:val="CaptionedFigure"/>
      </w:pPr>
      <w:bookmarkStart w:id="109" w:name="fig:021"/>
      <w:r>
        <w:drawing>
          <wp:inline>
            <wp:extent cx="5334000" cy="2537715"/>
            <wp:effectExtent b="0" l="0" r="0" t="0"/>
            <wp:docPr descr="Рис. 21: Примеры работы с матрицами большой размерности и специальной структуры" title="" id="107" name="Picture"/>
            <a:graphic>
              <a:graphicData uri="http://schemas.openxmlformats.org/drawingml/2006/picture">
                <pic:pic>
                  <pic:nvPicPr>
                    <pic:cNvPr descr="image/2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7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21: Примеры работы с матрицами большой размерности и специальной структуры</w:t>
      </w:r>
    </w:p>
    <w:p>
      <w:pPr>
        <w:pStyle w:val="BodyText"/>
      </w:pPr>
      <w:r>
        <w:t xml:space="preserve">Пример добавления шума в симметричную матрицу (матрица уже не будет симметричной) (рис. 22):</w:t>
      </w:r>
    </w:p>
    <w:p>
      <w:pPr>
        <w:pStyle w:val="CaptionedFigure"/>
      </w:pPr>
      <w:bookmarkStart w:id="113" w:name="fig:022"/>
      <w:r>
        <w:drawing>
          <wp:inline>
            <wp:extent cx="5334000" cy="654445"/>
            <wp:effectExtent b="0" l="0" r="0" t="0"/>
            <wp:docPr descr="Рис. 22: Пример добавления шума в симметричную матрицу" title="" id="111" name="Picture"/>
            <a:graphic>
              <a:graphicData uri="http://schemas.openxmlformats.org/drawingml/2006/picture">
                <pic:pic>
                  <pic:nvPicPr>
                    <pic:cNvPr descr="image/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4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22: Пример добавления шума в симметричную матрицу</w:t>
      </w:r>
    </w:p>
    <w:p>
      <w:pPr>
        <w:pStyle w:val="BodyText"/>
      </w:pPr>
      <w:r>
        <w:t xml:space="preserve">В Julia можно объявить структуру матрица явно, например, используя Diagonal, Triangular, Symmetric, Hermitian, Tridiagonal и SymTridiagonal (рис. 23):</w:t>
      </w:r>
    </w:p>
    <w:p>
      <w:pPr>
        <w:pStyle w:val="CaptionedFigure"/>
      </w:pPr>
      <w:bookmarkStart w:id="117" w:name="fig:023"/>
      <w:r>
        <w:drawing>
          <wp:inline>
            <wp:extent cx="5334000" cy="1967262"/>
            <wp:effectExtent b="0" l="0" r="0" t="0"/>
            <wp:docPr descr="Рис. 23: Пример явного объявления структуры матрицы" title="" id="115" name="Picture"/>
            <a:graphic>
              <a:graphicData uri="http://schemas.openxmlformats.org/drawingml/2006/picture">
                <pic:pic>
                  <pic:nvPicPr>
                    <pic:cNvPr descr="image/2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7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Рис. 23: Пример явного объявления структуры матрицы</w:t>
      </w:r>
    </w:p>
    <w:p>
      <w:pPr>
        <w:pStyle w:val="BodyText"/>
      </w:pPr>
      <w:r>
        <w:t xml:space="preserve">Далее для оценки эффективности выполнения операций над матрицами большой размерности и специальной структуры воспользуемся пакетом BenchmarkTools (рис. 24):</w:t>
      </w:r>
    </w:p>
    <w:p>
      <w:pPr>
        <w:pStyle w:val="CaptionedFigure"/>
      </w:pPr>
      <w:bookmarkStart w:id="121" w:name="fig:024"/>
      <w:r>
        <w:drawing>
          <wp:inline>
            <wp:extent cx="5334000" cy="3025532"/>
            <wp:effectExtent b="0" l="0" r="0" t="0"/>
            <wp:docPr descr="Рис. 24: Использование пакета BenchmarkTools" title="" id="119" name="Picture"/>
            <a:graphic>
              <a:graphicData uri="http://schemas.openxmlformats.org/drawingml/2006/picture">
                <pic:pic>
                  <pic:nvPicPr>
                    <pic:cNvPr descr="image/24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5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Рис. 24: Использование пакета BenchmarkTools</w:t>
      </w:r>
    </w:p>
    <w:p>
      <w:pPr>
        <w:pStyle w:val="BodyText"/>
      </w:pPr>
      <w:r>
        <w:t xml:space="preserve">Далее рассмотрим примеры работы с разряженными матрицами большой размерности.</w:t>
      </w:r>
      <w:r>
        <w:t xml:space="preserve"> </w:t>
      </w:r>
      <w:r>
        <w:t xml:space="preserve">Использование типов Tridiagonal и SymTridiagonal для хранения трёхдиагональных матриц позволяет работать с потенциально очень большими трёхдиагональными матрицами (рис. 25):</w:t>
      </w:r>
    </w:p>
    <w:p>
      <w:pPr>
        <w:pStyle w:val="CaptionedFigure"/>
      </w:pPr>
      <w:bookmarkStart w:id="125" w:name="fig:025"/>
      <w:r>
        <w:drawing>
          <wp:inline>
            <wp:extent cx="5334000" cy="876090"/>
            <wp:effectExtent b="0" l="0" r="0" t="0"/>
            <wp:docPr descr="Рис. 25: Примеры работы с разряженными матрицами большой размерности" title="" id="123" name="Picture"/>
            <a:graphic>
              <a:graphicData uri="http://schemas.openxmlformats.org/drawingml/2006/picture">
                <pic:pic>
                  <pic:nvPicPr>
                    <pic:cNvPr descr="image/25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6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Рис. 25: Примеры работы с разряженными матрицами большой размерности</w:t>
      </w:r>
    </w:p>
    <w:bookmarkEnd w:id="126"/>
    <w:bookmarkStart w:id="131" w:name="общая-линейная-алгебра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Общая линейная алгебра</w:t>
      </w:r>
    </w:p>
    <w:p>
      <w:pPr>
        <w:pStyle w:val="FirstParagraph"/>
      </w:pPr>
      <w:r>
        <w:t xml:space="preserve">В примере показано, как можно решить систему линейных уравнений с рациональными элементами без преобразования в типы элементов с плавающей запятой (для избежания проблемы с переполнением используем BigInt) (рис. 26):</w:t>
      </w:r>
    </w:p>
    <w:p>
      <w:pPr>
        <w:pStyle w:val="CaptionedFigure"/>
      </w:pPr>
      <w:bookmarkStart w:id="130" w:name="fig:026"/>
      <w:r>
        <w:drawing>
          <wp:inline>
            <wp:extent cx="5334000" cy="1868632"/>
            <wp:effectExtent b="0" l="0" r="0" t="0"/>
            <wp:docPr descr="Рис. 26: Решение системы линейных уравнений с рациональными элементами без преобразования в типы элементов с плавающей запятой" title="" id="128" name="Picture"/>
            <a:graphic>
              <a:graphicData uri="http://schemas.openxmlformats.org/drawingml/2006/picture">
                <pic:pic>
                  <pic:nvPicPr>
                    <pic:cNvPr descr="image/2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8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Рис. 26: Решение системы линейных уравнений с рациональными элементами без преобразования в типы элементов с плавающей запятой</w:t>
      </w:r>
    </w:p>
    <w:bookmarkEnd w:id="131"/>
    <w:bookmarkStart w:id="176" w:name="самостоятельная-работа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Самостоятельная работа</w:t>
      </w:r>
    </w:p>
    <w:p>
      <w:pPr>
        <w:pStyle w:val="FirstParagraph"/>
      </w:pPr>
      <w:r>
        <w:t xml:space="preserve">Выполнение задания</w:t>
      </w:r>
      <w:r>
        <w:t xml:space="preserve"> </w:t>
      </w:r>
      <w:r>
        <w:t xml:space="preserve">“</w:t>
      </w:r>
      <w:r>
        <w:t xml:space="preserve">Произведение векторов</w:t>
      </w:r>
      <w:r>
        <w:t xml:space="preserve">”</w:t>
      </w:r>
      <w:r>
        <w:t xml:space="preserve"> </w:t>
      </w:r>
      <w:r>
        <w:t xml:space="preserve">(рис. 27):</w:t>
      </w:r>
    </w:p>
    <w:p>
      <w:pPr>
        <w:pStyle w:val="CaptionedFigure"/>
      </w:pPr>
      <w:bookmarkStart w:id="135" w:name="fig:027"/>
      <w:r>
        <w:drawing>
          <wp:inline>
            <wp:extent cx="5334000" cy="2437109"/>
            <wp:effectExtent b="0" l="0" r="0" t="0"/>
            <wp:docPr descr="Рис. 27: Решение задания “Произведение векторов”" title="" id="133" name="Picture"/>
            <a:graphic>
              <a:graphicData uri="http://schemas.openxmlformats.org/drawingml/2006/picture">
                <pic:pic>
                  <pic:nvPicPr>
                    <pic:cNvPr descr="image/27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7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Рис. 27: Решение задания</w:t>
      </w:r>
      <w:r>
        <w:t xml:space="preserve"> </w:t>
      </w:r>
      <w:r>
        <w:t xml:space="preserve">“</w:t>
      </w:r>
      <w:r>
        <w:t xml:space="preserve">Произведение векторов</w:t>
      </w:r>
      <w:r>
        <w:t xml:space="preserve">”</w:t>
      </w:r>
    </w:p>
    <w:p>
      <w:pPr>
        <w:pStyle w:val="BodyText"/>
      </w:pPr>
      <w:r>
        <w:t xml:space="preserve">Выполнение задания</w:t>
      </w:r>
      <w:r>
        <w:t xml:space="preserve"> </w:t>
      </w:r>
      <w:r>
        <w:t xml:space="preserve">“</w:t>
      </w:r>
      <w:r>
        <w:t xml:space="preserve">Системы линейных уравнений</w:t>
      </w:r>
      <w:r>
        <w:t xml:space="preserve">”</w:t>
      </w:r>
      <w:r>
        <w:t xml:space="preserve"> </w:t>
      </w:r>
      <w:r>
        <w:t xml:space="preserve">(рис. 28 - рис. 30):</w:t>
      </w:r>
    </w:p>
    <w:p>
      <w:pPr>
        <w:pStyle w:val="CaptionedFigure"/>
      </w:pPr>
      <w:bookmarkStart w:id="139" w:name="fig:028"/>
      <w:r>
        <w:drawing>
          <wp:inline>
            <wp:extent cx="5334000" cy="2564678"/>
            <wp:effectExtent b="0" l="0" r="0" t="0"/>
            <wp:docPr descr="Рис. 28: Решение задания “Системы линейных уравнений”" title="" id="137" name="Picture"/>
            <a:graphic>
              <a:graphicData uri="http://schemas.openxmlformats.org/drawingml/2006/picture">
                <pic:pic>
                  <pic:nvPicPr>
                    <pic:cNvPr descr="image/28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4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Рис. 28: Решение задания</w:t>
      </w:r>
      <w:r>
        <w:t xml:space="preserve"> </w:t>
      </w:r>
      <w:r>
        <w:t xml:space="preserve">“</w:t>
      </w:r>
      <w:r>
        <w:t xml:space="preserve">Системы линейных уравнений</w:t>
      </w:r>
      <w:r>
        <w:t xml:space="preserve">”</w:t>
      </w:r>
    </w:p>
    <w:p>
      <w:pPr>
        <w:pStyle w:val="CaptionedFigure"/>
      </w:pPr>
      <w:bookmarkStart w:id="143" w:name="fig:029"/>
      <w:r>
        <w:drawing>
          <wp:inline>
            <wp:extent cx="5334000" cy="2451188"/>
            <wp:effectExtent b="0" l="0" r="0" t="0"/>
            <wp:docPr descr="Рис. 29: Решение задания “Системы линейных уравнений”" title="" id="141" name="Picture"/>
            <a:graphic>
              <a:graphicData uri="http://schemas.openxmlformats.org/drawingml/2006/picture">
                <pic:pic>
                  <pic:nvPicPr>
                    <pic:cNvPr descr="image/29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1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Рис. 29: Решение задания</w:t>
      </w:r>
      <w:r>
        <w:t xml:space="preserve"> </w:t>
      </w:r>
      <w:r>
        <w:t xml:space="preserve">“</w:t>
      </w:r>
      <w:r>
        <w:t xml:space="preserve">Системы линейных уравнений</w:t>
      </w:r>
      <w:r>
        <w:t xml:space="preserve">”</w:t>
      </w:r>
    </w:p>
    <w:p>
      <w:pPr>
        <w:pStyle w:val="CaptionedFigure"/>
      </w:pPr>
      <w:bookmarkStart w:id="147" w:name="fig:030"/>
      <w:r>
        <w:drawing>
          <wp:inline>
            <wp:extent cx="5334000" cy="2660355"/>
            <wp:effectExtent b="0" l="0" r="0" t="0"/>
            <wp:docPr descr="Рис. 30: Решение задания “Системы линейных уравнений”" title="" id="145" name="Picture"/>
            <a:graphic>
              <a:graphicData uri="http://schemas.openxmlformats.org/drawingml/2006/picture">
                <pic:pic>
                  <pic:nvPicPr>
                    <pic:cNvPr descr="image/30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0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pStyle w:val="ImageCaption"/>
      </w:pPr>
      <w:r>
        <w:t xml:space="preserve">Рис. 30: Решение задания</w:t>
      </w:r>
      <w:r>
        <w:t xml:space="preserve"> </w:t>
      </w:r>
      <w:r>
        <w:t xml:space="preserve">“</w:t>
      </w:r>
      <w:r>
        <w:t xml:space="preserve">Системы линейных уравнений</w:t>
      </w:r>
      <w:r>
        <w:t xml:space="preserve">”</w:t>
      </w:r>
    </w:p>
    <w:p>
      <w:pPr>
        <w:pStyle w:val="BodyText"/>
      </w:pPr>
      <w:r>
        <w:t xml:space="preserve">Выполнение задания</w:t>
      </w:r>
      <w:r>
        <w:t xml:space="preserve"> </w:t>
      </w:r>
      <w:r>
        <w:t xml:space="preserve">“</w:t>
      </w:r>
      <w:r>
        <w:t xml:space="preserve">Операции с матрицами</w:t>
      </w:r>
      <w:r>
        <w:t xml:space="preserve">”</w:t>
      </w:r>
      <w:r>
        <w:t xml:space="preserve"> </w:t>
      </w:r>
      <w:r>
        <w:t xml:space="preserve">(рис. 31 - рис. 34):</w:t>
      </w:r>
    </w:p>
    <w:p>
      <w:pPr>
        <w:pStyle w:val="CaptionedFigure"/>
      </w:pPr>
      <w:bookmarkStart w:id="151" w:name="fig:031"/>
      <w:r>
        <w:drawing>
          <wp:inline>
            <wp:extent cx="5334000" cy="2813538"/>
            <wp:effectExtent b="0" l="0" r="0" t="0"/>
            <wp:docPr descr="Рис. 31: Решение задания “Операции с матрицами”" title="" id="149" name="Picture"/>
            <a:graphic>
              <a:graphicData uri="http://schemas.openxmlformats.org/drawingml/2006/picture">
                <pic:pic>
                  <pic:nvPicPr>
                    <pic:cNvPr descr="image/3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3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1"/>
    </w:p>
    <w:p>
      <w:pPr>
        <w:pStyle w:val="ImageCaption"/>
      </w:pPr>
      <w:r>
        <w:t xml:space="preserve">Рис. 31: Решение задания</w:t>
      </w:r>
      <w:r>
        <w:t xml:space="preserve"> </w:t>
      </w:r>
      <w:r>
        <w:t xml:space="preserve">“</w:t>
      </w:r>
      <w:r>
        <w:t xml:space="preserve">Операции с матрицами</w:t>
      </w:r>
      <w:r>
        <w:t xml:space="preserve">”</w:t>
      </w:r>
    </w:p>
    <w:p>
      <w:pPr>
        <w:pStyle w:val="CaptionedFigure"/>
      </w:pPr>
      <w:bookmarkStart w:id="155" w:name="fig:032"/>
      <w:r>
        <w:drawing>
          <wp:inline>
            <wp:extent cx="5334000" cy="3069314"/>
            <wp:effectExtent b="0" l="0" r="0" t="0"/>
            <wp:docPr descr="Рис. 32: Решение задания “Операции с матрицами”" title="" id="153" name="Picture"/>
            <a:graphic>
              <a:graphicData uri="http://schemas.openxmlformats.org/drawingml/2006/picture">
                <pic:pic>
                  <pic:nvPicPr>
                    <pic:cNvPr descr="image/32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9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>
      <w:pPr>
        <w:pStyle w:val="ImageCaption"/>
      </w:pPr>
      <w:r>
        <w:t xml:space="preserve">Рис. 32: Решение задания</w:t>
      </w:r>
      <w:r>
        <w:t xml:space="preserve"> </w:t>
      </w:r>
      <w:r>
        <w:t xml:space="preserve">“</w:t>
      </w:r>
      <w:r>
        <w:t xml:space="preserve">Операции с матрицами</w:t>
      </w:r>
      <w:r>
        <w:t xml:space="preserve">”</w:t>
      </w:r>
    </w:p>
    <w:p>
      <w:pPr>
        <w:pStyle w:val="CaptionedFigure"/>
      </w:pPr>
      <w:bookmarkStart w:id="159" w:name="fig:033"/>
      <w:r>
        <w:drawing>
          <wp:inline>
            <wp:extent cx="5334000" cy="2524671"/>
            <wp:effectExtent b="0" l="0" r="0" t="0"/>
            <wp:docPr descr="Рис. 33: Решение задания “Операции с матрицами”" title="" id="157" name="Picture"/>
            <a:graphic>
              <a:graphicData uri="http://schemas.openxmlformats.org/drawingml/2006/picture">
                <pic:pic>
                  <pic:nvPicPr>
                    <pic:cNvPr descr="image/33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4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</w:p>
    <w:p>
      <w:pPr>
        <w:pStyle w:val="ImageCaption"/>
      </w:pPr>
      <w:r>
        <w:t xml:space="preserve">Рис. 33: Решение задания</w:t>
      </w:r>
      <w:r>
        <w:t xml:space="preserve"> </w:t>
      </w:r>
      <w:r>
        <w:t xml:space="preserve">“</w:t>
      </w:r>
      <w:r>
        <w:t xml:space="preserve">Операции с матрицами</w:t>
      </w:r>
      <w:r>
        <w:t xml:space="preserve">”</w:t>
      </w:r>
    </w:p>
    <w:p>
      <w:pPr>
        <w:pStyle w:val="CaptionedFigure"/>
      </w:pPr>
      <w:bookmarkStart w:id="163" w:name="fig:034"/>
      <w:r>
        <w:drawing>
          <wp:inline>
            <wp:extent cx="5334000" cy="3073514"/>
            <wp:effectExtent b="0" l="0" r="0" t="0"/>
            <wp:docPr descr="Рис. 34: Решение задания “Операции с матрицами”" title="" id="161" name="Picture"/>
            <a:graphic>
              <a:graphicData uri="http://schemas.openxmlformats.org/drawingml/2006/picture">
                <pic:pic>
                  <pic:nvPicPr>
                    <pic:cNvPr descr="image/34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>
      <w:pPr>
        <w:pStyle w:val="ImageCaption"/>
      </w:pPr>
      <w:r>
        <w:t xml:space="preserve">Рис. 34: Решение задания</w:t>
      </w:r>
      <w:r>
        <w:t xml:space="preserve"> </w:t>
      </w:r>
      <w:r>
        <w:t xml:space="preserve">“</w:t>
      </w:r>
      <w:r>
        <w:t xml:space="preserve">Операции с матрицами</w:t>
      </w:r>
      <w:r>
        <w:t xml:space="preserve">”</w:t>
      </w:r>
    </w:p>
    <w:p>
      <w:pPr>
        <w:pStyle w:val="BodyText"/>
      </w:pPr>
      <w:r>
        <w:t xml:space="preserve">Выполнение задания</w:t>
      </w:r>
      <w:r>
        <w:t xml:space="preserve"> </w:t>
      </w:r>
      <w:r>
        <w:t xml:space="preserve">“</w:t>
      </w:r>
      <w:r>
        <w:t xml:space="preserve">Линейные модели экономики</w:t>
      </w:r>
      <w:r>
        <w:t xml:space="preserve">”</w:t>
      </w:r>
      <w:r>
        <w:t xml:space="preserve"> </w:t>
      </w:r>
      <w:r>
        <w:t xml:space="preserve">(рис. 35 - рис. 37):</w:t>
      </w:r>
    </w:p>
    <w:p>
      <w:pPr>
        <w:pStyle w:val="CaptionedFigure"/>
      </w:pPr>
      <w:bookmarkStart w:id="167" w:name="fig:035"/>
      <w:r>
        <w:drawing>
          <wp:inline>
            <wp:extent cx="5334000" cy="2694989"/>
            <wp:effectExtent b="0" l="0" r="0" t="0"/>
            <wp:docPr descr="Рис. 35: Решение задания “Линейные модели экономики”" title="" id="165" name="Picture"/>
            <a:graphic>
              <a:graphicData uri="http://schemas.openxmlformats.org/drawingml/2006/picture">
                <pic:pic>
                  <pic:nvPicPr>
                    <pic:cNvPr descr="image/35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7"/>
    </w:p>
    <w:p>
      <w:pPr>
        <w:pStyle w:val="ImageCaption"/>
      </w:pPr>
      <w:r>
        <w:t xml:space="preserve">Рис. 35: Решение задания</w:t>
      </w:r>
      <w:r>
        <w:t xml:space="preserve"> </w:t>
      </w:r>
      <w:r>
        <w:t xml:space="preserve">“</w:t>
      </w:r>
      <w:r>
        <w:t xml:space="preserve">Линейные модели экономики</w:t>
      </w:r>
      <w:r>
        <w:t xml:space="preserve">”</w:t>
      </w:r>
    </w:p>
    <w:p>
      <w:pPr>
        <w:pStyle w:val="CaptionedFigure"/>
      </w:pPr>
      <w:bookmarkStart w:id="171" w:name="fig:036"/>
      <w:r>
        <w:drawing>
          <wp:inline>
            <wp:extent cx="5334000" cy="2493471"/>
            <wp:effectExtent b="0" l="0" r="0" t="0"/>
            <wp:docPr descr="Рис. 36: Решение задания “Линейные модели экономики”" title="" id="169" name="Picture"/>
            <a:graphic>
              <a:graphicData uri="http://schemas.openxmlformats.org/drawingml/2006/picture">
                <pic:pic>
                  <pic:nvPicPr>
                    <pic:cNvPr descr="image/36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3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</w:p>
    <w:p>
      <w:pPr>
        <w:pStyle w:val="ImageCaption"/>
      </w:pPr>
      <w:r>
        <w:t xml:space="preserve">Рис. 36: Решение задания</w:t>
      </w:r>
      <w:r>
        <w:t xml:space="preserve"> </w:t>
      </w:r>
      <w:r>
        <w:t xml:space="preserve">“</w:t>
      </w:r>
      <w:r>
        <w:t xml:space="preserve">Линейные модели экономики</w:t>
      </w:r>
      <w:r>
        <w:t xml:space="preserve">”</w:t>
      </w:r>
    </w:p>
    <w:p>
      <w:pPr>
        <w:pStyle w:val="CaptionedFigure"/>
      </w:pPr>
      <w:bookmarkStart w:id="175" w:name="fig:037"/>
      <w:r>
        <w:drawing>
          <wp:inline>
            <wp:extent cx="5334000" cy="1868497"/>
            <wp:effectExtent b="0" l="0" r="0" t="0"/>
            <wp:docPr descr="Рис. 37: Решение задания “Линейные модели экономики”" title="" id="173" name="Picture"/>
            <a:graphic>
              <a:graphicData uri="http://schemas.openxmlformats.org/drawingml/2006/picture">
                <pic:pic>
                  <pic:nvPicPr>
                    <pic:cNvPr descr="image/37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8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5"/>
    </w:p>
    <w:p>
      <w:pPr>
        <w:pStyle w:val="ImageCaption"/>
      </w:pPr>
      <w:r>
        <w:t xml:space="preserve">Рис. 37: Решение задания</w:t>
      </w:r>
      <w:r>
        <w:t xml:space="preserve"> </w:t>
      </w:r>
      <w:r>
        <w:t xml:space="preserve">“</w:t>
      </w:r>
      <w:r>
        <w:t xml:space="preserve">Линейные модели экономики</w:t>
      </w:r>
      <w:r>
        <w:t xml:space="preserve">”</w:t>
      </w:r>
    </w:p>
    <w:bookmarkEnd w:id="176"/>
    <w:bookmarkEnd w:id="177"/>
    <w:bookmarkStart w:id="178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мы изучили возможности специализированных пакетов Julia для выполнения и оценки эффективности операций над объектами линейной алгебры.</w:t>
      </w:r>
    </w:p>
    <w:bookmarkEnd w:id="178"/>
    <w:bookmarkStart w:id="184" w:name="список-литературы"/>
    <w:p>
      <w:pPr>
        <w:pStyle w:val="Heading1"/>
      </w:pPr>
      <w:r>
        <w:t xml:space="preserve">Список литературы</w:t>
      </w:r>
    </w:p>
    <w:bookmarkStart w:id="183" w:name="refs"/>
    <w:bookmarkStart w:id="180" w:name="ref-julialang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JuliaLang [Электронный ресурс]. 2025 JuliaLang.org contributors. URL:</w:t>
      </w:r>
      <w:r>
        <w:t xml:space="preserve"> </w:t>
      </w:r>
      <w:hyperlink r:id="rId179">
        <w:r>
          <w:rPr>
            <w:rStyle w:val="Hyperlink"/>
          </w:rPr>
          <w:t xml:space="preserve">https://julialang.org/</w:t>
        </w:r>
      </w:hyperlink>
      <w:r>
        <w:t xml:space="preserve"> </w:t>
      </w:r>
      <w:r>
        <w:t xml:space="preserve">(дата обращения: 09.15.2025).</w:t>
      </w:r>
    </w:p>
    <w:bookmarkEnd w:id="180"/>
    <w:bookmarkStart w:id="182" w:name="ref-juliadoc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Julia 1.11 Documentation [Электронный ресурс]. 2025 JuliaLang.org contributors. URL:</w:t>
      </w:r>
      <w:r>
        <w:t xml:space="preserve"> </w:t>
      </w:r>
      <w:hyperlink r:id="rId181">
        <w:r>
          <w:rPr>
            <w:rStyle w:val="Hyperlink"/>
          </w:rPr>
          <w:t xml:space="preserve">https://docs.julialang.org/en/v1/</w:t>
        </w:r>
      </w:hyperlink>
      <w:r>
        <w:t xml:space="preserve"> </w:t>
      </w:r>
      <w:r>
        <w:t xml:space="preserve">(дата обращения: 09.15.2025).</w:t>
      </w:r>
    </w:p>
    <w:bookmarkEnd w:id="182"/>
    <w:bookmarkEnd w:id="183"/>
    <w:bookmarkEnd w:id="1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0" Target="media/rId60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26" Target="media/rId26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7" Target="media/rId127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30" Target="media/rId30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164" Target="media/rId164.png" /><Relationship Type="http://schemas.openxmlformats.org/officeDocument/2006/relationships/image" Id="rId168" Target="media/rId168.png" /><Relationship Type="http://schemas.openxmlformats.org/officeDocument/2006/relationships/image" Id="rId172" Target="media/rId172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hyperlink" Id="rId181" Target="https://docs.julialang.org/en/v1/" TargetMode="External" /><Relationship Type="http://schemas.openxmlformats.org/officeDocument/2006/relationships/hyperlink" Id="rId179" Target="https://julialang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81" Target="https://docs.julialang.org/en/v1/" TargetMode="External" /><Relationship Type="http://schemas.openxmlformats.org/officeDocument/2006/relationships/hyperlink" Id="rId179" Target="https://julialang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Чемоданова Ангелина Александровна</dc:creator>
  <dc:language>ru-RU</dc:language>
  <cp:keywords/>
  <dcterms:created xsi:type="dcterms:W3CDTF">2025-09-15T08:15:06Z</dcterms:created>
  <dcterms:modified xsi:type="dcterms:W3CDTF">2025-09-15T08:15:06Z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False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Линейная алгебра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